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F00" w:rsidRPr="00B17F00" w:rsidRDefault="00B17F00" w:rsidP="00B17F00">
      <w:pPr>
        <w:widowControl/>
        <w:spacing w:before="100" w:beforeAutospacing="1" w:after="100" w:afterAutospacing="1" w:line="480" w:lineRule="atLeast"/>
        <w:ind w:firstLineChars="850" w:firstLine="2731"/>
        <w:rPr>
          <w:rFonts w:ascii="黑体" w:eastAsia="黑体" w:hAnsi="黑体" w:cs="宋体"/>
          <w:kern w:val="0"/>
          <w:sz w:val="32"/>
          <w:szCs w:val="32"/>
        </w:rPr>
      </w:pPr>
      <w:r w:rsidRPr="00B17F00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 xml:space="preserve">医保异地就医结算须知 </w:t>
      </w:r>
    </w:p>
    <w:p w:rsidR="00B17F00" w:rsidRPr="00B17F00" w:rsidRDefault="00B17F00" w:rsidP="00B17F00">
      <w:pPr>
        <w:widowControl/>
        <w:spacing w:before="100" w:beforeAutospacing="1" w:line="330" w:lineRule="atLeast"/>
        <w:jc w:val="left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一、人员范围</w:t>
      </w:r>
      <w:r w:rsidRPr="00B17F00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</w:p>
    <w:p w:rsidR="00B17F00" w:rsidRPr="00B17F00" w:rsidRDefault="00B17F00" w:rsidP="00B17F00">
      <w:pPr>
        <w:widowControl/>
        <w:spacing w:before="100" w:beforeAutospacing="1" w:after="100" w:afterAutospacing="1" w:line="330" w:lineRule="atLeast"/>
        <w:jc w:val="left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kern w:val="0"/>
          <w:sz w:val="24"/>
          <w:szCs w:val="24"/>
        </w:rPr>
        <w:t>1、参加基本医疗保险的异地安置退休人；</w:t>
      </w:r>
    </w:p>
    <w:p w:rsidR="00B17F00" w:rsidRPr="00B17F00" w:rsidRDefault="00B17F00" w:rsidP="00B17F00">
      <w:pPr>
        <w:widowControl/>
        <w:spacing w:before="100" w:beforeAutospacing="1" w:after="100" w:afterAutospacing="1" w:line="330" w:lineRule="atLeast"/>
        <w:jc w:val="left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kern w:val="0"/>
          <w:sz w:val="24"/>
          <w:szCs w:val="24"/>
        </w:rPr>
        <w:t>2、异地长期居住人员；</w:t>
      </w:r>
    </w:p>
    <w:p w:rsidR="00B17F00" w:rsidRPr="00B17F00" w:rsidRDefault="00B17F00" w:rsidP="00B17F00">
      <w:pPr>
        <w:widowControl/>
        <w:spacing w:before="100" w:beforeAutospacing="1" w:after="100" w:afterAutospacing="1" w:line="330" w:lineRule="atLeast"/>
        <w:jc w:val="left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kern w:val="0"/>
          <w:sz w:val="24"/>
          <w:szCs w:val="24"/>
        </w:rPr>
        <w:t>3、常驻异地工作人员；</w:t>
      </w:r>
    </w:p>
    <w:p w:rsidR="00B17F00" w:rsidRPr="00B17F00" w:rsidRDefault="00B17F00" w:rsidP="00B17F00">
      <w:pPr>
        <w:widowControl/>
        <w:spacing w:before="100" w:beforeAutospacing="1" w:after="100" w:afterAutospacing="1" w:line="330" w:lineRule="atLeast"/>
        <w:jc w:val="left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kern w:val="0"/>
          <w:sz w:val="24"/>
          <w:szCs w:val="24"/>
        </w:rPr>
        <w:t>4、符合参保地转诊规定的参保人员。</w:t>
      </w:r>
    </w:p>
    <w:p w:rsidR="00B17F00" w:rsidRPr="00B17F00" w:rsidRDefault="00B17F00" w:rsidP="00B17F00">
      <w:pPr>
        <w:widowControl/>
        <w:spacing w:before="100" w:beforeAutospacing="1" w:after="100" w:afterAutospacing="1" w:line="330" w:lineRule="atLeast"/>
        <w:jc w:val="left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二、结算流程</w:t>
      </w:r>
    </w:p>
    <w:p w:rsidR="00B17F00" w:rsidRPr="00B17F00" w:rsidRDefault="00B17F00" w:rsidP="00B17F00">
      <w:pPr>
        <w:widowControl/>
        <w:spacing w:before="100" w:beforeAutospacing="1" w:after="100" w:afterAutospacing="1" w:line="330" w:lineRule="atLeast"/>
        <w:jc w:val="left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kern w:val="0"/>
          <w:sz w:val="24"/>
          <w:szCs w:val="24"/>
        </w:rPr>
        <w:t>1、通过</w:t>
      </w:r>
      <w:hyperlink r:id="rId7" w:history="1">
        <w:r w:rsidRPr="00B17F00">
          <w:rPr>
            <w:rFonts w:ascii="仿宋" w:eastAsia="仿宋" w:hAnsi="仿宋" w:cs="宋体" w:hint="eastAsia"/>
            <w:kern w:val="0"/>
            <w:sz w:val="24"/>
            <w:szCs w:val="24"/>
          </w:rPr>
          <w:t>http://si.12333.gov.cn</w:t>
        </w:r>
      </w:hyperlink>
      <w:r w:rsidRPr="00B17F00">
        <w:rPr>
          <w:rFonts w:ascii="仿宋" w:eastAsia="仿宋" w:hAnsi="仿宋" w:cs="宋体" w:hint="eastAsia"/>
          <w:kern w:val="0"/>
          <w:sz w:val="24"/>
          <w:szCs w:val="24"/>
        </w:rPr>
        <w:t>查询就诊医院是否可以进行医保异地就医结算；</w:t>
      </w:r>
    </w:p>
    <w:p w:rsidR="00B17F00" w:rsidRPr="00B17F00" w:rsidRDefault="00B17F00" w:rsidP="00B17F00">
      <w:pPr>
        <w:widowControl/>
        <w:spacing w:before="100" w:beforeAutospacing="1" w:after="100" w:afterAutospacing="1" w:line="330" w:lineRule="atLeast"/>
        <w:jc w:val="left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kern w:val="0"/>
          <w:sz w:val="24"/>
          <w:szCs w:val="24"/>
        </w:rPr>
        <w:t>2、在参保地的经办机构进行备案（社保所或者医院）；</w:t>
      </w:r>
    </w:p>
    <w:p w:rsidR="00B17F00" w:rsidRPr="00B17F00" w:rsidRDefault="00B17F00" w:rsidP="00B17F00">
      <w:pPr>
        <w:widowControl/>
        <w:spacing w:before="100" w:beforeAutospacing="1" w:after="100" w:afterAutospacing="1" w:line="330" w:lineRule="atLeast"/>
        <w:jc w:val="left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kern w:val="0"/>
          <w:sz w:val="24"/>
          <w:szCs w:val="24"/>
        </w:rPr>
        <w:t>3、持卡就医</w:t>
      </w:r>
    </w:p>
    <w:p w:rsidR="00B17F00" w:rsidRPr="00B17F00" w:rsidRDefault="00B17F00" w:rsidP="00B17F00">
      <w:pPr>
        <w:widowControl/>
        <w:spacing w:before="100" w:beforeAutospacing="1" w:after="100" w:afterAutospacing="1" w:line="330" w:lineRule="atLeast"/>
        <w:jc w:val="left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三、医保支付相关规定</w:t>
      </w:r>
    </w:p>
    <w:p w:rsidR="00B17F00" w:rsidRPr="00B17F00" w:rsidRDefault="00B17F00" w:rsidP="00B17F00">
      <w:pPr>
        <w:widowControl/>
        <w:spacing w:before="100" w:beforeAutospacing="1" w:after="100" w:afterAutospacing="1" w:line="360" w:lineRule="auto"/>
        <w:ind w:firstLine="480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kern w:val="0"/>
          <w:sz w:val="24"/>
          <w:szCs w:val="24"/>
        </w:rPr>
        <w:t>跨省异地就医直接结算的住院医疗费用，应符合北京市基本医疗保险支付范围，执行北京市药品目录、诊疗项目和医疗服务设施范围及其支付标准；医保基金起付标准、支付比例、最高支付限额等，执行您所参保地相关政策。</w:t>
      </w:r>
    </w:p>
    <w:p w:rsidR="00B17F00" w:rsidRPr="00B17F00" w:rsidRDefault="00B17F00" w:rsidP="00B17F00">
      <w:pPr>
        <w:widowControl/>
        <w:spacing w:before="100" w:beforeAutospacing="1" w:after="100" w:afterAutospacing="1" w:line="360" w:lineRule="auto"/>
        <w:ind w:firstLine="480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kern w:val="0"/>
          <w:sz w:val="24"/>
          <w:szCs w:val="24"/>
        </w:rPr>
        <w:t>因各地目录差异，直接结算与回参保地报销可能存在待遇差，属于正常现象。</w:t>
      </w:r>
      <w:r w:rsidRPr="00B17F00">
        <w:rPr>
          <w:rFonts w:ascii="仿宋" w:eastAsia="仿宋" w:hAnsi="仿宋" w:cs="宋体" w:hint="eastAsia"/>
          <w:kern w:val="0"/>
          <w:sz w:val="24"/>
          <w:szCs w:val="24"/>
          <w:shd w:val="clear" w:color="auto" w:fill="FFFFFF"/>
        </w:rPr>
        <w:t>人力资源社会保障部办公厅、财政部办公厅（社厅发〔2017〕162号）文件明确规定：</w:t>
      </w:r>
      <w:r w:rsidRPr="00B17F00">
        <w:rPr>
          <w:rFonts w:ascii="仿宋" w:eastAsia="仿宋" w:hAnsi="仿宋" w:cs="宋体" w:hint="eastAsia"/>
          <w:kern w:val="0"/>
          <w:sz w:val="24"/>
          <w:szCs w:val="24"/>
        </w:rPr>
        <w:t>严格跨省异地就医退费管理，参保人在进行跨省异地就医直接结算备案登记时，经办机构应提醒参保人认真阅读并充分理解“温馨提示”内容，</w:t>
      </w:r>
      <w:r w:rsidRPr="00B17F00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在跨省定点医疗机构出院时完成直接结算的，不允许因待遇差等原因给参保人办理退费。</w:t>
      </w:r>
    </w:p>
    <w:p w:rsidR="00B17F00" w:rsidRPr="00B17F00" w:rsidRDefault="00B17F00" w:rsidP="00B17F00">
      <w:pPr>
        <w:widowControl/>
        <w:spacing w:before="100" w:beforeAutospacing="1" w:after="100" w:afterAutospacing="1" w:line="360" w:lineRule="auto"/>
        <w:ind w:firstLine="480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kern w:val="0"/>
          <w:sz w:val="24"/>
          <w:szCs w:val="24"/>
        </w:rPr>
        <w:t>如您对直接结算相关政策规定、就医报销流程等事项有疑问时，可以通过拨打本市或您参保地的人力资源和社会保障电话12333进行咨询了解。另外，还可登录 “社会保险网上查询系统（网址：http//si.12333.gov.cn）”进行查询。</w:t>
      </w:r>
    </w:p>
    <w:p w:rsidR="00B17F00" w:rsidRDefault="00B17F00" w:rsidP="00B17F00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17F00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四、已成功办理备案的参保人员，如因特殊情况需要在就诊医院全额结算时，需要先电话联系参保地经办机构，征得经办机构同意后方能全额结算，否则有可能影响患者回到当地后住院费用的报销。</w:t>
      </w:r>
      <w:bookmarkStart w:id="0" w:name="_GoBack"/>
      <w:bookmarkEnd w:id="0"/>
    </w:p>
    <w:p w:rsidR="005802EA" w:rsidRPr="00B17F00" w:rsidRDefault="005802EA" w:rsidP="00B17F00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 w:hint="eastAsia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五</w:t>
      </w:r>
      <w:r>
        <w:rPr>
          <w:rFonts w:ascii="仿宋" w:eastAsia="仿宋" w:hAnsi="仿宋" w:cs="宋体"/>
          <w:kern w:val="0"/>
          <w:sz w:val="24"/>
          <w:szCs w:val="24"/>
        </w:rPr>
        <w:t>、</w:t>
      </w:r>
      <w:r>
        <w:rPr>
          <w:rFonts w:ascii="仿宋" w:eastAsia="仿宋" w:hAnsi="仿宋" w:cs="宋体" w:hint="eastAsia"/>
          <w:kern w:val="0"/>
          <w:sz w:val="24"/>
          <w:szCs w:val="24"/>
        </w:rPr>
        <w:t>住院当天</w:t>
      </w:r>
      <w:r>
        <w:rPr>
          <w:rFonts w:ascii="仿宋" w:eastAsia="仿宋" w:hAnsi="仿宋" w:cs="宋体"/>
          <w:kern w:val="0"/>
          <w:sz w:val="24"/>
          <w:szCs w:val="24"/>
        </w:rPr>
        <w:t>未交社保卡的患者</w:t>
      </w:r>
      <w:r>
        <w:rPr>
          <w:rFonts w:ascii="仿宋" w:eastAsia="仿宋" w:hAnsi="仿宋" w:cs="宋体" w:hint="eastAsia"/>
          <w:kern w:val="0"/>
          <w:sz w:val="24"/>
          <w:szCs w:val="24"/>
        </w:rPr>
        <w:t>，可在</w:t>
      </w:r>
      <w:r w:rsidRPr="005802EA">
        <w:rPr>
          <w:rFonts w:ascii="仿宋" w:eastAsia="仿宋" w:hAnsi="仿宋" w:cs="宋体"/>
          <w:b/>
          <w:kern w:val="0"/>
          <w:sz w:val="24"/>
          <w:szCs w:val="24"/>
        </w:rPr>
        <w:t>出院前</w:t>
      </w:r>
      <w:r>
        <w:rPr>
          <w:rFonts w:ascii="仿宋" w:eastAsia="仿宋" w:hAnsi="仿宋" w:cs="宋体"/>
          <w:kern w:val="0"/>
          <w:sz w:val="24"/>
          <w:szCs w:val="24"/>
        </w:rPr>
        <w:t>办理社保卡补交手续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  <w:r>
        <w:rPr>
          <w:rFonts w:ascii="仿宋" w:eastAsia="仿宋" w:hAnsi="仿宋" w:cs="宋体"/>
          <w:kern w:val="0"/>
          <w:sz w:val="24"/>
          <w:szCs w:val="24"/>
        </w:rPr>
        <w:t>。</w:t>
      </w:r>
    </w:p>
    <w:p w:rsidR="00B17F00" w:rsidRDefault="00B17F00" w:rsidP="00B17F00">
      <w:pPr>
        <w:widowControl/>
        <w:spacing w:before="100" w:beforeAutospacing="1" w:after="100" w:afterAutospacing="1" w:line="330" w:lineRule="atLeast"/>
        <w:jc w:val="left"/>
        <w:rPr>
          <w:rFonts w:ascii="Calibri" w:eastAsia="仿宋" w:hAnsi="Calibri" w:cs="Calibri"/>
          <w:kern w:val="0"/>
          <w:sz w:val="24"/>
          <w:szCs w:val="24"/>
        </w:rPr>
      </w:pPr>
      <w:r w:rsidRPr="00B17F00">
        <w:rPr>
          <w:rFonts w:ascii="Calibri" w:eastAsia="仿宋" w:hAnsi="Calibri" w:cs="Calibri"/>
          <w:b/>
          <w:bCs/>
          <w:kern w:val="0"/>
          <w:sz w:val="24"/>
          <w:szCs w:val="24"/>
        </w:rPr>
        <w:t>                                      </w:t>
      </w:r>
      <w:r w:rsidRPr="00B17F00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</w:t>
      </w:r>
      <w:r w:rsidRPr="00B17F00">
        <w:rPr>
          <w:rFonts w:ascii="Calibri" w:eastAsia="仿宋" w:hAnsi="Calibri" w:cs="Calibri"/>
          <w:kern w:val="0"/>
          <w:sz w:val="24"/>
          <w:szCs w:val="24"/>
        </w:rPr>
        <w:t>          </w:t>
      </w:r>
      <w:r>
        <w:rPr>
          <w:rFonts w:ascii="Calibri" w:eastAsia="仿宋" w:hAnsi="Calibri" w:cs="Calibri"/>
          <w:kern w:val="0"/>
          <w:sz w:val="24"/>
          <w:szCs w:val="24"/>
        </w:rPr>
        <w:t xml:space="preserve">                        </w:t>
      </w:r>
    </w:p>
    <w:p w:rsidR="00B17F00" w:rsidRPr="00B17F00" w:rsidRDefault="00B17F00" w:rsidP="00B17F00">
      <w:pPr>
        <w:widowControl/>
        <w:spacing w:before="100" w:beforeAutospacing="1" w:after="100" w:afterAutospacing="1" w:line="330" w:lineRule="atLeast"/>
        <w:ind w:firstLineChars="2450" w:firstLine="5880"/>
        <w:jc w:val="left"/>
        <w:rPr>
          <w:rFonts w:ascii="仿宋" w:eastAsia="仿宋" w:hAnsi="仿宋" w:cs="宋体"/>
          <w:kern w:val="0"/>
          <w:sz w:val="18"/>
          <w:szCs w:val="18"/>
        </w:rPr>
      </w:pPr>
      <w:r w:rsidRPr="00B17F00">
        <w:rPr>
          <w:rFonts w:ascii="仿宋" w:eastAsia="仿宋" w:hAnsi="仿宋" w:cs="宋体" w:hint="eastAsia"/>
          <w:kern w:val="0"/>
          <w:sz w:val="24"/>
          <w:szCs w:val="24"/>
        </w:rPr>
        <w:t>财务处住院结算科</w:t>
      </w:r>
    </w:p>
    <w:p w:rsidR="00355BDD" w:rsidRPr="00B17F00" w:rsidRDefault="00355BDD" w:rsidP="00B17F00">
      <w:pPr>
        <w:widowControl/>
        <w:spacing w:line="300" w:lineRule="atLeast"/>
        <w:jc w:val="left"/>
        <w:rPr>
          <w:rFonts w:ascii="仿宋" w:eastAsia="仿宋" w:hAnsi="仿宋" w:cs="宋体"/>
          <w:kern w:val="0"/>
          <w:sz w:val="18"/>
          <w:szCs w:val="18"/>
        </w:rPr>
      </w:pPr>
    </w:p>
    <w:sectPr w:rsidR="00355BDD" w:rsidRPr="00B17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9EC" w:rsidRDefault="000469EC" w:rsidP="00B17F00">
      <w:r>
        <w:separator/>
      </w:r>
    </w:p>
  </w:endnote>
  <w:endnote w:type="continuationSeparator" w:id="0">
    <w:p w:rsidR="000469EC" w:rsidRDefault="000469EC" w:rsidP="00B1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9EC" w:rsidRDefault="000469EC" w:rsidP="00B17F00">
      <w:r>
        <w:separator/>
      </w:r>
    </w:p>
  </w:footnote>
  <w:footnote w:type="continuationSeparator" w:id="0">
    <w:p w:rsidR="000469EC" w:rsidRDefault="000469EC" w:rsidP="00B1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5D75"/>
    <w:multiLevelType w:val="multilevel"/>
    <w:tmpl w:val="2E5C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62802"/>
    <w:multiLevelType w:val="multilevel"/>
    <w:tmpl w:val="11E4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9B"/>
    <w:rsid w:val="000469EC"/>
    <w:rsid w:val="0008619B"/>
    <w:rsid w:val="00355BDD"/>
    <w:rsid w:val="005802EA"/>
    <w:rsid w:val="00B1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E692B"/>
  <w15:chartTrackingRefBased/>
  <w15:docId w15:val="{D24366AE-C11C-4582-AE38-94FB1373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F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F0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17F00"/>
    <w:rPr>
      <w:strike w:val="0"/>
      <w:dstrike w:val="0"/>
      <w:color w:val="000000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B17F00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7F0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B17F00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7F0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B17F00"/>
    <w:rPr>
      <w:rFonts w:ascii="Arial" w:eastAsia="宋体" w:hAnsi="Arial" w:cs="Arial"/>
      <w:vanish/>
      <w:kern w:val="0"/>
      <w:sz w:val="16"/>
      <w:szCs w:val="16"/>
    </w:rPr>
  </w:style>
  <w:style w:type="character" w:styleId="HTML">
    <w:name w:val="HTML Code"/>
    <w:basedOn w:val="a0"/>
    <w:uiPriority w:val="99"/>
    <w:semiHidden/>
    <w:unhideWhenUsed/>
    <w:rsid w:val="00B17F00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1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6929">
          <w:marLeft w:val="0"/>
          <w:marRight w:val="0"/>
          <w:marTop w:val="0"/>
          <w:marBottom w:val="0"/>
          <w:divBdr>
            <w:top w:val="single" w:sz="2" w:space="0" w:color="F1F1F1"/>
            <w:left w:val="single" w:sz="6" w:space="0" w:color="F1F1F1"/>
            <w:bottom w:val="single" w:sz="6" w:space="0" w:color="F1F1F1"/>
            <w:right w:val="single" w:sz="6" w:space="0" w:color="F1F1F1"/>
          </w:divBdr>
          <w:divsChild>
            <w:div w:id="3717366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8112">
          <w:marLeft w:val="3015"/>
          <w:marRight w:val="0"/>
          <w:marTop w:val="0"/>
          <w:marBottom w:val="0"/>
          <w:divBdr>
            <w:top w:val="single" w:sz="6" w:space="0" w:color="F1F1F1"/>
            <w:left w:val="single" w:sz="6" w:space="9" w:color="F1F1F1"/>
            <w:bottom w:val="single" w:sz="6" w:space="0" w:color="F1F1F1"/>
            <w:right w:val="single" w:sz="6" w:space="0" w:color="F1F1F1"/>
          </w:divBdr>
          <w:divsChild>
            <w:div w:id="3984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5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176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257621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70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.12333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2020-06-01T07:52:00Z</dcterms:created>
  <dcterms:modified xsi:type="dcterms:W3CDTF">2020-06-02T03:16:00Z</dcterms:modified>
</cp:coreProperties>
</file>