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申报</w:t>
      </w:r>
      <w:r>
        <w:rPr>
          <w:b/>
          <w:bCs/>
          <w:color w:val="000000"/>
          <w:sz w:val="36"/>
          <w:szCs w:val="36"/>
        </w:rPr>
        <w:t>华夏医学科技奖项目公示</w:t>
      </w:r>
    </w:p>
    <w:p>
      <w:pPr>
        <w:adjustRightInd w:val="0"/>
        <w:snapToGrid w:val="0"/>
        <w:spacing w:line="500" w:lineRule="exact"/>
        <w:ind w:firstLine="607" w:firstLineChars="196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firstLine="548" w:firstLineChars="196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我单位</w:t>
      </w:r>
      <w:r>
        <w:rPr>
          <w:rFonts w:hint="eastAsia" w:eastAsia="仿宋"/>
          <w:color w:val="000000"/>
          <w:kern w:val="0"/>
          <w:sz w:val="28"/>
          <w:szCs w:val="28"/>
        </w:rPr>
        <w:t>完成的下列</w:t>
      </w:r>
      <w:r>
        <w:rPr>
          <w:rFonts w:eastAsia="仿宋"/>
          <w:color w:val="000000"/>
          <w:kern w:val="0"/>
          <w:sz w:val="28"/>
          <w:szCs w:val="28"/>
        </w:rPr>
        <w:t>项目</w:t>
      </w:r>
      <w:r>
        <w:rPr>
          <w:rFonts w:hint="eastAsia" w:eastAsia="仿宋"/>
          <w:color w:val="000000"/>
          <w:kern w:val="0"/>
          <w:sz w:val="28"/>
          <w:szCs w:val="28"/>
        </w:rPr>
        <w:t>拟</w:t>
      </w:r>
      <w:r>
        <w:rPr>
          <w:rFonts w:eastAsia="仿宋"/>
          <w:color w:val="000000"/>
          <w:kern w:val="0"/>
          <w:sz w:val="28"/>
          <w:szCs w:val="28"/>
        </w:rPr>
        <w:t>申报20</w:t>
      </w:r>
      <w:r>
        <w:rPr>
          <w:rFonts w:hint="eastAsia" w:eastAsia="仿宋"/>
          <w:color w:val="000000"/>
          <w:kern w:val="0"/>
          <w:sz w:val="28"/>
          <w:szCs w:val="28"/>
        </w:rPr>
        <w:t>2</w:t>
      </w:r>
      <w:r>
        <w:rPr>
          <w:rFonts w:eastAsia="仿宋"/>
          <w:color w:val="000000"/>
          <w:kern w:val="0"/>
          <w:sz w:val="28"/>
          <w:szCs w:val="28"/>
        </w:rPr>
        <w:t>2年度华夏医学科技奖，特进行公示。公示期：</w:t>
      </w:r>
      <w:r>
        <w:rPr>
          <w:rFonts w:eastAsia="仿宋"/>
          <w:color w:val="000000"/>
          <w:kern w:val="0"/>
          <w:sz w:val="28"/>
          <w:szCs w:val="28"/>
          <w:u w:val="single"/>
        </w:rPr>
        <w:t>2022</w:t>
      </w:r>
      <w:r>
        <w:rPr>
          <w:rFonts w:eastAsia="仿宋"/>
          <w:color w:val="000000"/>
          <w:kern w:val="0"/>
          <w:sz w:val="28"/>
          <w:szCs w:val="28"/>
        </w:rPr>
        <w:t>年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00000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</w:rPr>
        <w:t>月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</w:rPr>
        <w:t>日至2022年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4 </w:t>
      </w:r>
      <w:r>
        <w:rPr>
          <w:rFonts w:eastAsia="仿宋"/>
          <w:color w:val="000000"/>
          <w:kern w:val="0"/>
          <w:sz w:val="28"/>
          <w:szCs w:val="28"/>
        </w:rPr>
        <w:t>月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00000"/>
          <w:kern w:val="0"/>
          <w:sz w:val="28"/>
          <w:szCs w:val="28"/>
          <w:u w:val="single"/>
          <w:lang w:val="en-US" w:eastAsia="zh-CN"/>
        </w:rPr>
        <w:t>22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</w:rPr>
        <w:t>日，公示期内如对公示内容有异议，请您向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00000"/>
          <w:kern w:val="0"/>
          <w:sz w:val="28"/>
          <w:szCs w:val="28"/>
          <w:u w:val="single"/>
          <w:lang w:eastAsia="zh-CN"/>
        </w:rPr>
        <w:t>科研处</w:t>
      </w:r>
      <w:r>
        <w:rPr>
          <w:rFonts w:eastAsia="仿宋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"/>
          <w:color w:val="000000"/>
          <w:kern w:val="0"/>
          <w:sz w:val="28"/>
          <w:szCs w:val="28"/>
        </w:rPr>
        <w:t>（</w:t>
      </w:r>
      <w:r>
        <w:rPr>
          <w:rFonts w:hint="eastAsia" w:eastAsia="仿宋"/>
          <w:color w:val="000000"/>
          <w:kern w:val="0"/>
          <w:sz w:val="28"/>
          <w:szCs w:val="28"/>
        </w:rPr>
        <w:t>公示</w:t>
      </w:r>
      <w:r>
        <w:rPr>
          <w:rFonts w:eastAsia="仿宋"/>
          <w:color w:val="000000"/>
          <w:kern w:val="0"/>
          <w:sz w:val="28"/>
          <w:szCs w:val="28"/>
        </w:rPr>
        <w:t>单位科管部门名称）反映。</w:t>
      </w:r>
    </w:p>
    <w:p>
      <w:pPr>
        <w:adjustRightInd w:val="0"/>
        <w:snapToGrid w:val="0"/>
        <w:spacing w:line="500" w:lineRule="exact"/>
        <w:ind w:firstLine="548" w:firstLineChars="196"/>
        <w:rPr>
          <w:rFonts w:hint="default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"/>
          <w:color w:val="000000"/>
          <w:kern w:val="0"/>
          <w:sz w:val="28"/>
          <w:szCs w:val="28"/>
        </w:rPr>
        <w:t>联系人及联系电话：</w:t>
      </w:r>
      <w:r>
        <w:rPr>
          <w:rFonts w:hint="eastAsia" w:eastAsia="仿宋"/>
          <w:color w:val="000000"/>
          <w:kern w:val="0"/>
          <w:sz w:val="28"/>
          <w:szCs w:val="28"/>
          <w:lang w:val="en-US" w:eastAsia="zh-CN"/>
        </w:rPr>
        <w:t xml:space="preserve"> 芦老师  82266452</w:t>
      </w:r>
    </w:p>
    <w:p>
      <w:pPr>
        <w:adjustRightInd w:val="0"/>
        <w:snapToGrid w:val="0"/>
        <w:spacing w:line="500" w:lineRule="exact"/>
        <w:ind w:firstLine="548" w:firstLineChars="196"/>
        <w:rPr>
          <w:rFonts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right="1400"/>
        <w:jc w:val="right"/>
        <w:rPr>
          <w:rFonts w:hint="eastAsia" w:eastAsia="仿宋"/>
          <w:color w:val="000000"/>
          <w:kern w:val="0"/>
          <w:sz w:val="28"/>
          <w:szCs w:val="28"/>
          <w:lang w:eastAsia="zh-CN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完成单位（盖章）：</w:t>
      </w:r>
      <w:r>
        <w:rPr>
          <w:rFonts w:hint="eastAsia" w:eastAsia="仿宋"/>
          <w:color w:val="000000"/>
          <w:kern w:val="0"/>
          <w:sz w:val="28"/>
          <w:szCs w:val="28"/>
          <w:lang w:eastAsia="zh-CN"/>
        </w:rPr>
        <w:t>北京大学第三医院</w:t>
      </w:r>
    </w:p>
    <w:p>
      <w:pPr>
        <w:adjustRightInd w:val="0"/>
        <w:snapToGrid w:val="0"/>
        <w:spacing w:line="500" w:lineRule="exact"/>
        <w:ind w:right="1840"/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  <w:lang w:val="en-US" w:eastAsia="zh-CN"/>
        </w:rPr>
        <w:t>2022</w:t>
      </w:r>
      <w:r>
        <w:rPr>
          <w:rFonts w:eastAsia="仿宋"/>
          <w:color w:val="000000"/>
          <w:kern w:val="0"/>
          <w:sz w:val="28"/>
          <w:szCs w:val="28"/>
        </w:rPr>
        <w:t xml:space="preserve">年 </w:t>
      </w:r>
      <w:r>
        <w:rPr>
          <w:rFonts w:hint="eastAsia" w:eastAsia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eastAsia="仿宋"/>
          <w:color w:val="000000"/>
          <w:kern w:val="0"/>
          <w:sz w:val="28"/>
          <w:szCs w:val="28"/>
        </w:rPr>
        <w:t xml:space="preserve"> 月 </w:t>
      </w:r>
      <w:r>
        <w:rPr>
          <w:rFonts w:hint="eastAsia" w:eastAsia="仿宋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eastAsia="仿宋"/>
          <w:color w:val="000000"/>
          <w:kern w:val="0"/>
          <w:sz w:val="28"/>
          <w:szCs w:val="28"/>
        </w:rPr>
        <w:t xml:space="preserve"> 日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br w:type="page"/>
      </w:r>
    </w:p>
    <w:p>
      <w:pPr>
        <w:adjustRightInd w:val="0"/>
        <w:snapToGrid w:val="0"/>
        <w:spacing w:line="500" w:lineRule="exact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附</w:t>
      </w:r>
      <w:r>
        <w:rPr>
          <w:rFonts w:hint="eastAsia" w:eastAsia="仿宋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公示内容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项目名称：</w:t>
      </w:r>
      <w:r>
        <w:rPr>
          <w:rFonts w:hint="eastAsia" w:eastAsia="仿宋"/>
          <w:color w:val="000000"/>
          <w:kern w:val="0"/>
          <w:sz w:val="28"/>
          <w:szCs w:val="28"/>
        </w:rPr>
        <w:t>恶性高热诊疗和救助体系的建立及推广应用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申报奖项类别：</w:t>
      </w:r>
      <w:r>
        <w:rPr>
          <w:rFonts w:hint="eastAsia" w:eastAsia="仿宋"/>
          <w:sz w:val="28"/>
          <w:szCs w:val="28"/>
        </w:rPr>
        <w:t>华夏医学</w:t>
      </w:r>
      <w:r>
        <w:rPr>
          <w:rFonts w:hint="eastAsia" w:eastAsia="仿宋"/>
          <w:color w:val="000000"/>
          <w:kern w:val="0"/>
          <w:sz w:val="28"/>
          <w:szCs w:val="28"/>
        </w:rPr>
        <w:t>科学技术进步奖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主要</w:t>
      </w:r>
      <w:r>
        <w:rPr>
          <w:rFonts w:eastAsia="仿宋"/>
          <w:color w:val="000000"/>
          <w:kern w:val="0"/>
          <w:sz w:val="28"/>
          <w:szCs w:val="28"/>
        </w:rPr>
        <w:t>完成单位（含排序）：</w:t>
      </w:r>
      <w:r>
        <w:rPr>
          <w:rFonts w:hint="eastAsia" w:eastAsia="仿宋"/>
          <w:color w:val="000000"/>
          <w:kern w:val="0"/>
          <w:sz w:val="28"/>
          <w:szCs w:val="28"/>
        </w:rPr>
        <w:t>北京大学第三医院，中国医学科学院北京协和医院，上海市东方医院，中国医学科学院基础医学研究所，中国人民解放军总医院第一医学中心，丽珠医药集团股份有限公司，中山大学附属第五医院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主要</w:t>
      </w:r>
      <w:r>
        <w:rPr>
          <w:rFonts w:eastAsia="仿宋"/>
          <w:color w:val="000000"/>
          <w:kern w:val="0"/>
          <w:sz w:val="28"/>
          <w:szCs w:val="28"/>
        </w:rPr>
        <w:t>完成人（含排序）：</w:t>
      </w:r>
      <w:r>
        <w:rPr>
          <w:rFonts w:hint="eastAsia" w:eastAsia="仿宋"/>
          <w:color w:val="000000"/>
          <w:kern w:val="0"/>
          <w:sz w:val="28"/>
          <w:szCs w:val="28"/>
        </w:rPr>
        <w:t>郭向阳，罗爱伦，王颖林，张学，米卫东，李光州，谭刚，王蓉蓉，崔旭蕾，王军，韩彬，杨丽，李正迁，杨禄坤，张静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项目简介：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恶性高热（malignant hyperthermia, MH）是一种常染色体显性遗传性疾病，发病隐匿，易感者在手术前无相关临床表现，在接触麻醉药后即出现高热、肌肉强直、横纹肌溶解及多脏器功能衰竭，如抢救不及时，病死率可高达90%以上，是围手术期最严重的并发症。因我国MH认知度低，缺乏易感者筛查及临床诊断标准，导致重大医疗纠纷频发，且多以“麻醉意外”结案封存，难以开展临床流行病学调研。本团队针对“筛查、预防、救治”三个关键环节，历时26年构建了“早期预警诊断、综合抢救治疗、特效药品可及”的MH诊疗救助体系，具体工作如下：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ab/>
      </w:r>
      <w:r>
        <w:rPr>
          <w:rFonts w:hint="eastAsia" w:eastAsia="仿宋"/>
          <w:color w:val="000000"/>
          <w:kern w:val="0"/>
          <w:sz w:val="28"/>
          <w:szCs w:val="28"/>
        </w:rPr>
        <w:t>1．建立筛查MH易感者方法，发现国人MH相关基因突变新位点，实现术前早期预警：系统分析了自1978年以来我国MH患者发病、救治情况和地域分布特征。在借鉴国际诊疗规范的基础上，建立了咖啡因-氟烷收缩试验，成功诊断了5例患者；完成国内首个MH家系研究，发现国人MH易感者携带兰尼定受体1（RYR1）基因突变新位点（c.11120 A＞G），成功筛查出4例易感者。研究结果分别发表于国际麻醉学顶级期刊《Anesthesia &amp; Analgesia》及《中华麻醉学杂志》，标志着MH的实验室诊断方法在我国首次建立。</w:t>
      </w:r>
    </w:p>
    <w:p>
      <w:pPr>
        <w:adjustRightInd w:val="0"/>
        <w:snapToGrid w:val="0"/>
        <w:spacing w:line="500" w:lineRule="exact"/>
        <w:ind w:firstLine="420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2．提出我国MH诊疗规范和综合防治措施：提出“术前询问MH家族史、避免使用触发药物、加强术中监测、实施个体化麻醉管理、综合运用物理降温、纠正内环境紊乱、床旁血液滤过及血浆置换”等综合防治措施，特别强调了“血液净化治疗措施积极用于爆发型MH的早期治疗”，主持编写我国首部《中国防治恶性高热专家共识》并发布2020更新版，在全国开展各类学术讲座及培训班21次，累计培训麻醉医护人员20万人次，在缺乏特效抢救药品的情况下将MH病死率降至28.6%。</w:t>
      </w:r>
    </w:p>
    <w:p>
      <w:pPr>
        <w:adjustRightInd w:val="0"/>
        <w:snapToGrid w:val="0"/>
        <w:spacing w:line="500" w:lineRule="exact"/>
        <w:ind w:firstLine="420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3．研发国产注射用丹曲林钠，建立常规备药及紧急配送方案：注射用丹曲林钠是国际公认治疗MH的孤儿药，但一直未在我国上市。本团队提交“注射用丹曲林钠国产化研发”全国政协提案并被纳入国家抢救孤儿药研发政策。经过11年技术攻关，研制出各项质控标准高于原研药的国产注射用丹曲林钠，对13种杂质进行系统研究与质量控制，开发了7个潜在基因毒性杂质分析方法，药物安全性大幅提高，通过快速审评程序和豁免临床试验于2020年10月获批上市，并入编国家药典配套丛书《临床用药须知》。探索建立了北京市16个区级麻醉质控中心首剂量储备，维持量紧急配送丹曲林钠的“北京模式”。自上市后，经丹曲林钠抢救的新发MH病例死亡率降至9.1%（1/11）。</w:t>
      </w: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通过建设MH诊疗和救助体系，从根本上解决了“筛查、预防、救治”的系统性问题。依托31个省级麻醉质控中心向基层医院推广应用，已成功救治38名MH患者，避免了由此导致的麻醉死亡及相关医疗纠纷，提高了临床麻醉安全性；建立了MH家系及研究队列，提高了我国MH的遗传学研究水平。主导成立我国第一个MH学术组织，受邀编译国际经典麻醉学著作《米勒麻醉学》中MH章节，着力提升我国MH社会知晓度、关注度和参与度。系列工作受到美国MH协会（MHAUS）主席Henry Rosenberg教授高度评价“在改善中国MH诊疗及救助等方面做出了艰苦努力和出色工作”。</w:t>
      </w:r>
    </w:p>
    <w:p>
      <w:pPr>
        <w:adjustRightInd w:val="0"/>
        <w:snapToGrid w:val="0"/>
        <w:spacing w:line="500" w:lineRule="exact"/>
        <w:rPr>
          <w:rFonts w:hint="eastAsia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代表性论文（专著）列表：（至少包含论文名称、刊名、年卷页码和作者）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0"/>
        <w:gridCol w:w="1276"/>
        <w:gridCol w:w="1276"/>
        <w:gridCol w:w="850"/>
        <w:gridCol w:w="567"/>
        <w:gridCol w:w="567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题名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刊名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卷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我国大陆恶性高热病例的分析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王颖林,郭向阳,罗爱伦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2006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107-109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恶性高热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郭向阳,罗爱伦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2001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604-606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Homozygous missense variant in the TTN gene causing autosomal recessive limb-girdle muscular dystrophy type 10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Khan A, Wang R, Han S, Umair M, Abbas S, Khan MI, Alshabeeb MA, Alfadhel M, Zhang X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BMC Med Genet</w:t>
            </w:r>
          </w:p>
        </w:tc>
        <w:tc>
          <w:tcPr>
            <w:tcW w:w="850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2019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恶性高热诊断和治疗的研究进展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王颖林,郭向阳,罗爱伦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2006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92-94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恶性高热的临床诊断及处理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张秀华,黄宇光,葛朱敏,徐仲煌,郭向阳,罗爱伦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bookmarkStart w:id="0" w:name="_GoBack" w:colFirst="1" w:colLast="7"/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治疗恶性高热的孤儿药——丹曲林钠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王颖林,郭向阳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药学进展</w:t>
            </w:r>
          </w:p>
        </w:tc>
        <w:tc>
          <w:tcPr>
            <w:tcW w:w="850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2017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579-582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中国防治恶性高热专家共识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中华医学会麻醉学分会骨科麻醉学组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中华医学杂志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2018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3052-3059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要加强恶性高热的早期临床诊断和处理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Clinical features and diagnosis for Chinese cases with malignant hyperthermia: a case cluster from 2005 to 2007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Wang Ying-lin; Luo Ai-lun; Tan Gang; Cui Xu-lei; Guo Xiang-yang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CHINESE MEDICAL JOURNAL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2010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1241-1245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咖啡因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氟烷骨骼肌收缩试验用于恶性高热的明确诊断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王颖林,郭向阳,徐仲煌,黄宇光,罗爱伦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中国医学科学院学报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182-186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Malignant hyperthermia in China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Xu, Zhong-huang;Luo, Ai-lun; Guo,Xiang-yang;Ren, Hong-zhi; Wang,Ying-lin;Zhang,Xue;Huang, Yu-guang; Ye, Tie-hu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ANESTHESIA AND ANALGESIA</w:t>
            </w:r>
          </w:p>
        </w:tc>
        <w:tc>
          <w:tcPr>
            <w:tcW w:w="850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2006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983-985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Malignant hyperthermia in China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Xu, Zhong-huang; Luo, Ai-lun; Guo, Xiang-yang; Ren, Hong-zhi; Wang, Ying-lin; Zhang, Xue; Huang, Yu-guang; Ye, Tie-hu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ANESTHESIA AND ANALGESIA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2006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983-985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恶性高热实验室诊断方法的初步建立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王颖林,郭向阳,罗爱伦,黄宇光,叶铁虎,任洪智,谭刚,崔旭蕾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526-529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中国人恶性高热家系蓝尼定受体-1基因的筛查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王颖林,郭向阳,徐仲煌,黄宇光,罗爱伦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中华麻醉学杂志</w:t>
            </w:r>
          </w:p>
        </w:tc>
        <w:tc>
          <w:tcPr>
            <w:tcW w:w="850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2008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88" w:type="dxa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1001-1003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2" w:type="dxa"/>
            <w:noWrap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top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T lymphocytes from malignant hyperthermia-susceptible mice display aberrations in intracellular calcium signaling and mitochondrial function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Yang L, Dedkova EN, Allen PD, Jafri MS, Fomina AF</w:t>
            </w:r>
          </w:p>
        </w:tc>
        <w:tc>
          <w:tcPr>
            <w:tcW w:w="1276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CELL CALCIUM</w:t>
            </w:r>
          </w:p>
        </w:tc>
        <w:tc>
          <w:tcPr>
            <w:tcW w:w="850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2021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567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102325</w:t>
            </w:r>
          </w:p>
        </w:tc>
      </w:tr>
    </w:tbl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</w:rPr>
        <w:t>主要知识产权证明目录：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65"/>
        <w:gridCol w:w="1843"/>
        <w:gridCol w:w="850"/>
        <w:gridCol w:w="226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知识产权类别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知识产权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（地区）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授权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药品注册证书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注射用丹曲林钠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020S00668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020.10.21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实用新型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一种多功能振荡器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ZL202121566431.6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2021.11.19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实用新型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一种多功能抢救车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ZL202120995168.6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021.12.24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实用新型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一种恶性高热抢救柜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ZL202120588676.2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2021.12.07</w:t>
            </w:r>
          </w:p>
        </w:tc>
      </w:tr>
    </w:tbl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8"/>
    <w:rsid w:val="00102691"/>
    <w:rsid w:val="00112A6D"/>
    <w:rsid w:val="001830EC"/>
    <w:rsid w:val="002157C0"/>
    <w:rsid w:val="00265759"/>
    <w:rsid w:val="002D32EE"/>
    <w:rsid w:val="003270C3"/>
    <w:rsid w:val="003C1BC9"/>
    <w:rsid w:val="003D5E13"/>
    <w:rsid w:val="003F22F9"/>
    <w:rsid w:val="00402CF3"/>
    <w:rsid w:val="00406F21"/>
    <w:rsid w:val="004146EB"/>
    <w:rsid w:val="00463E98"/>
    <w:rsid w:val="0054487A"/>
    <w:rsid w:val="005D0233"/>
    <w:rsid w:val="005F6062"/>
    <w:rsid w:val="00640AF6"/>
    <w:rsid w:val="00701DD6"/>
    <w:rsid w:val="007434D2"/>
    <w:rsid w:val="00755342"/>
    <w:rsid w:val="00764A37"/>
    <w:rsid w:val="007F1537"/>
    <w:rsid w:val="00856016"/>
    <w:rsid w:val="009212F1"/>
    <w:rsid w:val="00940369"/>
    <w:rsid w:val="00976509"/>
    <w:rsid w:val="00977733"/>
    <w:rsid w:val="00992626"/>
    <w:rsid w:val="009B0E16"/>
    <w:rsid w:val="009B25E3"/>
    <w:rsid w:val="009B4595"/>
    <w:rsid w:val="009E7386"/>
    <w:rsid w:val="00A31E2B"/>
    <w:rsid w:val="00AB1B6B"/>
    <w:rsid w:val="00AC6AB0"/>
    <w:rsid w:val="00AF28B8"/>
    <w:rsid w:val="00B316C8"/>
    <w:rsid w:val="00B604A3"/>
    <w:rsid w:val="00BC1F88"/>
    <w:rsid w:val="00BC7A01"/>
    <w:rsid w:val="00C163E1"/>
    <w:rsid w:val="00C845C3"/>
    <w:rsid w:val="00C97654"/>
    <w:rsid w:val="00CB7498"/>
    <w:rsid w:val="00CE741B"/>
    <w:rsid w:val="00DE4791"/>
    <w:rsid w:val="00E42619"/>
    <w:rsid w:val="00EB150B"/>
    <w:rsid w:val="00F046CC"/>
    <w:rsid w:val="00F06EF2"/>
    <w:rsid w:val="00FA1D99"/>
    <w:rsid w:val="00FA2C38"/>
    <w:rsid w:val="00FA31A7"/>
    <w:rsid w:val="00FC2D5E"/>
    <w:rsid w:val="02BF7272"/>
    <w:rsid w:val="2669792E"/>
    <w:rsid w:val="4FE914D5"/>
    <w:rsid w:val="53FA2533"/>
    <w:rsid w:val="715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1工作手册"/>
    <w:basedOn w:val="2"/>
    <w:link w:val="7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/>
      <w:sz w:val="36"/>
      <w:szCs w:val="36"/>
    </w:rPr>
  </w:style>
  <w:style w:type="character" w:customStyle="1" w:styleId="7">
    <w:name w:val="标题1工作手册 字符"/>
    <w:basedOn w:val="5"/>
    <w:link w:val="6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8">
    <w:name w:val="标题 1 字符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86918-F81E-43BF-BCB0-CD3282086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2259</Words>
  <Characters>3432</Characters>
  <Lines>75</Lines>
  <Paragraphs>52</Paragraphs>
  <TotalTime>0</TotalTime>
  <ScaleCrop>false</ScaleCrop>
  <LinksUpToDate>false</LinksUpToDate>
  <CharactersWithSpaces>3596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2022-03-31T14:00:00Z</dcterms:created>
  <dc:creator>Qu Yinyin</dc:creator>
  <cp:lastModifiedBy>芦欣怡</cp:lastModifiedBy>
  <dcterms:modified xsi:type="dcterms:W3CDTF">2022-04-15T08:14:43Z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16E52A2E872B46F6BAA25DD0DB456F79</vt:lpwstr>
  </property>
</Properties>
</file>