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359" w:rsidRPr="00E00E7A" w:rsidRDefault="00125359">
      <w:pPr>
        <w:rPr>
          <w:b/>
          <w:noProof/>
          <w:sz w:val="28"/>
        </w:rPr>
      </w:pPr>
      <w:r w:rsidRPr="00E00E7A">
        <w:rPr>
          <w:rFonts w:hint="eastAsia"/>
          <w:b/>
          <w:noProof/>
          <w:sz w:val="28"/>
        </w:rPr>
        <w:t>群体药动学</w:t>
      </w:r>
      <w:r w:rsidRPr="00E00E7A">
        <w:rPr>
          <w:rFonts w:hint="eastAsia"/>
          <w:b/>
          <w:noProof/>
          <w:sz w:val="28"/>
        </w:rPr>
        <w:t>/</w:t>
      </w:r>
      <w:r w:rsidRPr="00E00E7A">
        <w:rPr>
          <w:rFonts w:hint="eastAsia"/>
          <w:b/>
          <w:noProof/>
          <w:sz w:val="28"/>
        </w:rPr>
        <w:t>药效学研究</w:t>
      </w:r>
    </w:p>
    <w:p w:rsidR="00FE44E5" w:rsidRDefault="00FE44E5"/>
    <w:p w:rsidR="00125359" w:rsidRDefault="00125359">
      <w:r>
        <w:rPr>
          <w:rFonts w:hint="eastAsia"/>
        </w:rPr>
        <w:t>研究领域包括：</w:t>
      </w:r>
    </w:p>
    <w:p w:rsidR="00125359" w:rsidRDefault="00125359" w:rsidP="00125359">
      <w:pPr>
        <w:pStyle w:val="a6"/>
        <w:numPr>
          <w:ilvl w:val="0"/>
          <w:numId w:val="3"/>
        </w:numPr>
        <w:ind w:firstLineChars="0"/>
      </w:pPr>
      <w:r w:rsidRPr="00125359">
        <w:rPr>
          <w:rFonts w:hint="eastAsia"/>
          <w:b/>
        </w:rPr>
        <w:t>新药临床试验：</w:t>
      </w:r>
      <w:r>
        <w:rPr>
          <w:rFonts w:hint="eastAsia"/>
        </w:rPr>
        <w:t>为新药临床研究设计给药剂量与方案，预测新药研发的前景。</w:t>
      </w:r>
    </w:p>
    <w:p w:rsidR="00125359" w:rsidRDefault="00125359" w:rsidP="00125359">
      <w:pPr>
        <w:pStyle w:val="a6"/>
        <w:numPr>
          <w:ilvl w:val="0"/>
          <w:numId w:val="3"/>
        </w:numPr>
        <w:ind w:firstLineChars="0"/>
      </w:pPr>
      <w:r w:rsidRPr="00125359">
        <w:rPr>
          <w:rFonts w:hint="eastAsia"/>
          <w:b/>
        </w:rPr>
        <w:t>最佳药物治疗方案的确定</w:t>
      </w:r>
      <w:r>
        <w:rPr>
          <w:rFonts w:hint="eastAsia"/>
        </w:rPr>
        <w:t>：预测不同患者人群的最佳给药方案。</w:t>
      </w:r>
    </w:p>
    <w:p w:rsidR="00125359" w:rsidRPr="00125359" w:rsidRDefault="00125359" w:rsidP="00125359">
      <w:pPr>
        <w:pStyle w:val="a6"/>
        <w:numPr>
          <w:ilvl w:val="0"/>
          <w:numId w:val="3"/>
        </w:numPr>
        <w:ind w:firstLineChars="0"/>
        <w:rPr>
          <w:b/>
        </w:rPr>
      </w:pPr>
      <w:r w:rsidRPr="00125359">
        <w:rPr>
          <w:rFonts w:hint="eastAsia"/>
          <w:b/>
        </w:rPr>
        <w:t>药物</w:t>
      </w:r>
      <w:r w:rsidRPr="00125359">
        <w:rPr>
          <w:rFonts w:hint="eastAsia"/>
          <w:b/>
        </w:rPr>
        <w:t>-</w:t>
      </w:r>
      <w:r w:rsidRPr="00125359">
        <w:rPr>
          <w:rFonts w:hint="eastAsia"/>
          <w:b/>
        </w:rPr>
        <w:t>药物相互作用</w:t>
      </w:r>
      <w:r>
        <w:rPr>
          <w:rFonts w:hint="eastAsia"/>
          <w:b/>
        </w:rPr>
        <w:t>：</w:t>
      </w:r>
      <w:r>
        <w:rPr>
          <w:rFonts w:hint="eastAsia"/>
          <w:b/>
        </w:rPr>
        <w:t xml:space="preserve"> </w:t>
      </w:r>
      <w:r w:rsidRPr="00125359">
        <w:rPr>
          <w:rFonts w:hint="eastAsia"/>
        </w:rPr>
        <w:t>为临床提供存在药物</w:t>
      </w:r>
      <w:r w:rsidRPr="00125359">
        <w:rPr>
          <w:rFonts w:hint="eastAsia"/>
        </w:rPr>
        <w:t>-</w:t>
      </w:r>
      <w:r w:rsidRPr="00125359">
        <w:rPr>
          <w:rFonts w:hint="eastAsia"/>
        </w:rPr>
        <w:t>药物相互作用时的给药方案调整。</w:t>
      </w:r>
    </w:p>
    <w:p w:rsidR="00125359" w:rsidRPr="00125359" w:rsidRDefault="00125359" w:rsidP="00125359">
      <w:pPr>
        <w:pStyle w:val="a6"/>
        <w:numPr>
          <w:ilvl w:val="0"/>
          <w:numId w:val="3"/>
        </w:numPr>
        <w:ind w:firstLineChars="0"/>
      </w:pPr>
      <w:r>
        <w:rPr>
          <w:rFonts w:hint="eastAsia"/>
          <w:b/>
        </w:rPr>
        <w:t>特殊人群给药方案的优化：</w:t>
      </w:r>
      <w:r w:rsidRPr="00125359">
        <w:rPr>
          <w:rFonts w:hint="eastAsia"/>
        </w:rPr>
        <w:t>儿童、肝肾功能不全患者、孕妇</w:t>
      </w:r>
      <w:r>
        <w:rPr>
          <w:rFonts w:hint="eastAsia"/>
        </w:rPr>
        <w:t>、老年患者</w:t>
      </w:r>
      <w:r w:rsidRPr="00125359">
        <w:rPr>
          <w:rFonts w:hint="eastAsia"/>
        </w:rPr>
        <w:t>等</w:t>
      </w:r>
    </w:p>
    <w:p w:rsidR="00125359" w:rsidRPr="00125359" w:rsidRDefault="00125359" w:rsidP="00125359">
      <w:pPr>
        <w:pStyle w:val="a6"/>
        <w:numPr>
          <w:ilvl w:val="0"/>
          <w:numId w:val="3"/>
        </w:numPr>
        <w:ind w:firstLineChars="0"/>
        <w:rPr>
          <w:b/>
        </w:rPr>
      </w:pPr>
      <w:r w:rsidRPr="00125359">
        <w:rPr>
          <w:rFonts w:hint="eastAsia"/>
          <w:b/>
        </w:rPr>
        <w:t>疾病进展预测：</w:t>
      </w:r>
      <w:r>
        <w:rPr>
          <w:rFonts w:hint="eastAsia"/>
        </w:rPr>
        <w:t xml:space="preserve"> </w:t>
      </w:r>
      <w:r>
        <w:rPr>
          <w:rFonts w:hint="eastAsia"/>
        </w:rPr>
        <w:t>通过模型预测疾病进展，从而对疾病有充分完全的认识。</w:t>
      </w:r>
    </w:p>
    <w:p w:rsidR="00125359" w:rsidRDefault="00125359" w:rsidP="00125359">
      <w:pPr>
        <w:pStyle w:val="a6"/>
        <w:numPr>
          <w:ilvl w:val="0"/>
          <w:numId w:val="3"/>
        </w:numPr>
        <w:ind w:firstLineChars="0"/>
        <w:rPr>
          <w:b/>
        </w:rPr>
      </w:pPr>
      <w:r>
        <w:rPr>
          <w:rFonts w:hint="eastAsia"/>
          <w:b/>
        </w:rPr>
        <w:t>药物</w:t>
      </w:r>
      <w:proofErr w:type="gramStart"/>
      <w:r>
        <w:rPr>
          <w:rFonts w:hint="eastAsia"/>
          <w:b/>
        </w:rPr>
        <w:t>体内作用</w:t>
      </w:r>
      <w:proofErr w:type="gramEnd"/>
      <w:r>
        <w:rPr>
          <w:rFonts w:hint="eastAsia"/>
          <w:b/>
        </w:rPr>
        <w:t>机理研究</w:t>
      </w:r>
    </w:p>
    <w:p w:rsidR="00125359" w:rsidRDefault="00125359" w:rsidP="00125359">
      <w:pPr>
        <w:pStyle w:val="a6"/>
        <w:numPr>
          <w:ilvl w:val="0"/>
          <w:numId w:val="3"/>
        </w:numPr>
        <w:ind w:firstLineChars="0"/>
        <w:rPr>
          <w:rFonts w:hint="eastAsia"/>
          <w:b/>
        </w:rPr>
      </w:pPr>
      <w:r>
        <w:rPr>
          <w:rFonts w:hint="eastAsia"/>
          <w:b/>
        </w:rPr>
        <w:t>体内</w:t>
      </w:r>
      <w:r>
        <w:rPr>
          <w:rFonts w:hint="eastAsia"/>
          <w:b/>
        </w:rPr>
        <w:t>-</w:t>
      </w:r>
      <w:r>
        <w:rPr>
          <w:rFonts w:hint="eastAsia"/>
          <w:b/>
        </w:rPr>
        <w:t>体外相关研究</w:t>
      </w:r>
    </w:p>
    <w:p w:rsidR="00780252" w:rsidRDefault="00780252" w:rsidP="00780252">
      <w:pPr>
        <w:rPr>
          <w:rFonts w:hint="eastAsia"/>
          <w:b/>
        </w:rPr>
      </w:pPr>
    </w:p>
    <w:p w:rsidR="00780252" w:rsidRPr="00780252" w:rsidRDefault="00780252" w:rsidP="00780252">
      <w:pPr>
        <w:rPr>
          <w:b/>
        </w:rPr>
      </w:pPr>
    </w:p>
    <w:p w:rsidR="00125359" w:rsidRDefault="00780252" w:rsidP="00125359">
      <w:pPr>
        <w:rPr>
          <w:b/>
        </w:rPr>
      </w:pPr>
      <w:r w:rsidRPr="00780252">
        <w:rPr>
          <w:b/>
        </w:rPr>
        <w:drawing>
          <wp:inline distT="0" distB="0" distL="0" distR="0">
            <wp:extent cx="5274310" cy="2565122"/>
            <wp:effectExtent l="19050" t="0" r="2540" b="0"/>
            <wp:docPr id="2" name="对象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704612" cy="4232919"/>
                      <a:chOff x="201880" y="2423201"/>
                      <a:chExt cx="8704612" cy="4232919"/>
                    </a:xfrm>
                  </a:grpSpPr>
                  <a:pic>
                    <a:nvPicPr>
                      <a:cNvPr id="5" name="Content Placeholder 4" descr="3901522f2.jpg"/>
                      <a:cNvPicPr>
                        <a:picLocks noGrp="1" noChangeAspect="1"/>
                      </a:cNvPicPr>
                    </a:nvPicPr>
                    <a:blipFill>
                      <a:blip r:embed="rId7" cstate="print"/>
                      <a:stretch>
                        <a:fillRect/>
                      </a:stretch>
                    </a:blipFill>
                    <a:spPr bwMode="gray">
                      <a:xfrm>
                        <a:off x="201880" y="2423201"/>
                        <a:ext cx="6020789" cy="42329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a:spPr>
                  </a:pic>
                  <a:grpSp>
                    <a:nvGrpSpPr>
                      <a:cNvPr id="7" name="组合 6"/>
                      <a:cNvGrpSpPr/>
                    </a:nvGrpSpPr>
                    <a:grpSpPr>
                      <a:xfrm>
                        <a:off x="5771408" y="5712032"/>
                        <a:ext cx="3135084" cy="914123"/>
                        <a:chOff x="5771408" y="5712032"/>
                        <a:chExt cx="3135084" cy="914123"/>
                      </a:xfrm>
                    </a:grpSpPr>
                    <a:sp>
                      <a:nvSpPr>
                        <a:cNvPr id="8" name="Rectangle 7"/>
                        <a:cNvSpPr/>
                      </a:nvSpPr>
                      <a:spPr>
                        <a:xfrm>
                          <a:off x="6897545" y="5795158"/>
                          <a:ext cx="2008947" cy="83099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a:spPr>
                      <a:txSp>
                        <a:txBody>
                          <a:bodyPr wrap="square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en-US" dirty="0" smtClean="0"/>
                              <a:t>Decision making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9" name="Right Arrow 8"/>
                        <a:cNvSpPr/>
                      </a:nvSpPr>
                      <a:spPr bwMode="auto">
                        <a:xfrm>
                          <a:off x="5771408" y="5712032"/>
                          <a:ext cx="878774" cy="771896"/>
                        </a:xfrm>
                        <a:prstGeom prst="rightArrow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31750" cap="flat" cmpd="sng" algn="ctr">
                          <a:solidFill>
                            <a:schemeClr val="bg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a:spPr>
                      <a:txSp>
                        <a:txBody>
                          <a:bodyPr vert="horz" wrap="squar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endParaRPr kumimoji="0" lang="en-US" sz="2400" b="0" i="0" u="none" strike="noStrike" cap="none" normalizeH="0" baseline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780252" w:rsidRDefault="00780252" w:rsidP="00125359">
      <w:pPr>
        <w:rPr>
          <w:rFonts w:hint="eastAsia"/>
        </w:rPr>
      </w:pPr>
    </w:p>
    <w:p w:rsidR="00780252" w:rsidRDefault="00780252" w:rsidP="00125359">
      <w:pPr>
        <w:rPr>
          <w:rFonts w:hint="eastAsia"/>
        </w:rPr>
      </w:pPr>
    </w:p>
    <w:p w:rsidR="00125359" w:rsidRPr="00125359" w:rsidRDefault="00DA08D4" w:rsidP="00125359">
      <w:r>
        <w:rPr>
          <w:rFonts w:hint="eastAsia"/>
        </w:rPr>
        <w:t>与本院与外院</w:t>
      </w:r>
      <w:r w:rsidR="00125359" w:rsidRPr="00125359">
        <w:rPr>
          <w:rFonts w:hint="eastAsia"/>
        </w:rPr>
        <w:t>已开展的合作研究包括：</w:t>
      </w:r>
    </w:p>
    <w:p w:rsidR="00125359" w:rsidRDefault="00125359" w:rsidP="00125359">
      <w:pPr>
        <w:pStyle w:val="a6"/>
        <w:numPr>
          <w:ilvl w:val="0"/>
          <w:numId w:val="4"/>
        </w:numPr>
        <w:ind w:firstLineChars="0"/>
        <w:rPr>
          <w:b/>
        </w:rPr>
      </w:pPr>
      <w:r>
        <w:rPr>
          <w:rFonts w:hint="eastAsia"/>
          <w:b/>
        </w:rPr>
        <w:t>与本院麻醉科合作进行多种麻醉药物在不同患者的</w:t>
      </w:r>
      <w:r w:rsidR="00DA08D4">
        <w:rPr>
          <w:rFonts w:hint="eastAsia"/>
          <w:b/>
        </w:rPr>
        <w:t>群体</w:t>
      </w:r>
      <w:r>
        <w:rPr>
          <w:rFonts w:hint="eastAsia"/>
          <w:b/>
        </w:rPr>
        <w:t>药动学研究</w:t>
      </w:r>
    </w:p>
    <w:p w:rsidR="00125359" w:rsidRDefault="00125359" w:rsidP="00125359">
      <w:pPr>
        <w:pStyle w:val="a6"/>
        <w:numPr>
          <w:ilvl w:val="0"/>
          <w:numId w:val="4"/>
        </w:numPr>
        <w:ind w:firstLineChars="0"/>
        <w:rPr>
          <w:b/>
        </w:rPr>
      </w:pPr>
      <w:r>
        <w:rPr>
          <w:rFonts w:hint="eastAsia"/>
          <w:b/>
        </w:rPr>
        <w:t>与本院呼吸科</w:t>
      </w:r>
      <w:r w:rsidR="00DA08D4">
        <w:rPr>
          <w:rFonts w:hint="eastAsia"/>
          <w:b/>
        </w:rPr>
        <w:t>合作</w:t>
      </w:r>
      <w:r>
        <w:rPr>
          <w:rFonts w:hint="eastAsia"/>
          <w:b/>
        </w:rPr>
        <w:t>进行美洛培南在老年</w:t>
      </w:r>
      <w:r>
        <w:rPr>
          <w:rFonts w:hint="eastAsia"/>
          <w:b/>
        </w:rPr>
        <w:t>ICU</w:t>
      </w:r>
      <w:r>
        <w:rPr>
          <w:rFonts w:hint="eastAsia"/>
          <w:b/>
        </w:rPr>
        <w:t>患者中的</w:t>
      </w:r>
      <w:r w:rsidR="00DA08D4">
        <w:rPr>
          <w:rFonts w:hint="eastAsia"/>
          <w:b/>
        </w:rPr>
        <w:t>群体</w:t>
      </w:r>
      <w:r>
        <w:rPr>
          <w:rFonts w:hint="eastAsia"/>
          <w:b/>
        </w:rPr>
        <w:t>药动学研究</w:t>
      </w:r>
    </w:p>
    <w:p w:rsidR="00125359" w:rsidRDefault="00125359" w:rsidP="00125359">
      <w:pPr>
        <w:pStyle w:val="a6"/>
        <w:numPr>
          <w:ilvl w:val="0"/>
          <w:numId w:val="4"/>
        </w:numPr>
        <w:ind w:firstLineChars="0"/>
        <w:rPr>
          <w:b/>
        </w:rPr>
      </w:pPr>
      <w:r>
        <w:rPr>
          <w:rFonts w:hint="eastAsia"/>
          <w:b/>
        </w:rPr>
        <w:t>与本院肾内科</w:t>
      </w:r>
      <w:r w:rsidR="00DA08D4">
        <w:rPr>
          <w:rFonts w:hint="eastAsia"/>
          <w:b/>
        </w:rPr>
        <w:t>合作</w:t>
      </w:r>
      <w:r>
        <w:rPr>
          <w:rFonts w:hint="eastAsia"/>
          <w:b/>
        </w:rPr>
        <w:t>进行辛伐他</w:t>
      </w:r>
      <w:proofErr w:type="gramStart"/>
      <w:r>
        <w:rPr>
          <w:rFonts w:hint="eastAsia"/>
          <w:b/>
        </w:rPr>
        <w:t>汀</w:t>
      </w:r>
      <w:proofErr w:type="gramEnd"/>
      <w:r w:rsidR="00DA08D4">
        <w:rPr>
          <w:rFonts w:hint="eastAsia"/>
          <w:b/>
        </w:rPr>
        <w:t>在血透患者中的群体药动学研究</w:t>
      </w:r>
    </w:p>
    <w:p w:rsidR="00DA08D4" w:rsidRDefault="00DA08D4" w:rsidP="00125359">
      <w:pPr>
        <w:pStyle w:val="a6"/>
        <w:numPr>
          <w:ilvl w:val="0"/>
          <w:numId w:val="4"/>
        </w:numPr>
        <w:ind w:firstLineChars="0"/>
        <w:rPr>
          <w:b/>
        </w:rPr>
      </w:pPr>
      <w:r>
        <w:rPr>
          <w:rFonts w:hint="eastAsia"/>
          <w:b/>
        </w:rPr>
        <w:t>与本院泌尿外科合作进行</w:t>
      </w:r>
      <w:proofErr w:type="gramStart"/>
      <w:r>
        <w:rPr>
          <w:rFonts w:hint="eastAsia"/>
          <w:b/>
        </w:rPr>
        <w:t>普乐可</w:t>
      </w:r>
      <w:proofErr w:type="gramEnd"/>
      <w:r>
        <w:rPr>
          <w:rFonts w:hint="eastAsia"/>
          <w:b/>
        </w:rPr>
        <w:t>复在肾移植术后患者的群体药动学研究</w:t>
      </w:r>
    </w:p>
    <w:p w:rsidR="00DA08D4" w:rsidRDefault="00DA08D4" w:rsidP="00125359">
      <w:pPr>
        <w:pStyle w:val="a6"/>
        <w:numPr>
          <w:ilvl w:val="0"/>
          <w:numId w:val="4"/>
        </w:numPr>
        <w:ind w:firstLineChars="0"/>
        <w:rPr>
          <w:b/>
        </w:rPr>
      </w:pPr>
      <w:r>
        <w:rPr>
          <w:rFonts w:hint="eastAsia"/>
          <w:b/>
        </w:rPr>
        <w:t>与</w:t>
      </w:r>
      <w:r>
        <w:rPr>
          <w:rFonts w:hint="eastAsia"/>
          <w:b/>
        </w:rPr>
        <w:t>301</w:t>
      </w:r>
      <w:r>
        <w:rPr>
          <w:rFonts w:hint="eastAsia"/>
          <w:b/>
        </w:rPr>
        <w:t>医院合作进行环</w:t>
      </w:r>
      <w:proofErr w:type="gramStart"/>
      <w:r>
        <w:rPr>
          <w:rFonts w:hint="eastAsia"/>
          <w:b/>
        </w:rPr>
        <w:t>孢</w:t>
      </w:r>
      <w:proofErr w:type="gramEnd"/>
      <w:r>
        <w:rPr>
          <w:rFonts w:hint="eastAsia"/>
          <w:b/>
        </w:rPr>
        <w:t>素</w:t>
      </w:r>
      <w:r>
        <w:rPr>
          <w:rFonts w:hint="eastAsia"/>
          <w:b/>
        </w:rPr>
        <w:t>A</w:t>
      </w:r>
      <w:r>
        <w:rPr>
          <w:rFonts w:hint="eastAsia"/>
          <w:b/>
        </w:rPr>
        <w:t>的群体药动学研究</w:t>
      </w:r>
    </w:p>
    <w:p w:rsidR="00DA08D4" w:rsidRDefault="00DA08D4" w:rsidP="00125359">
      <w:pPr>
        <w:pStyle w:val="a6"/>
        <w:numPr>
          <w:ilvl w:val="0"/>
          <w:numId w:val="4"/>
        </w:numPr>
        <w:ind w:firstLineChars="0"/>
        <w:rPr>
          <w:b/>
        </w:rPr>
      </w:pPr>
      <w:r>
        <w:rPr>
          <w:rFonts w:hint="eastAsia"/>
          <w:b/>
        </w:rPr>
        <w:t>与北京老年医院合作开展万古霉素在老年患者的群体药动学研究</w:t>
      </w:r>
    </w:p>
    <w:p w:rsidR="00DA08D4" w:rsidRDefault="00DA08D4" w:rsidP="00125359">
      <w:pPr>
        <w:pStyle w:val="a6"/>
        <w:numPr>
          <w:ilvl w:val="0"/>
          <w:numId w:val="4"/>
        </w:numPr>
        <w:ind w:firstLineChars="0"/>
        <w:rPr>
          <w:b/>
        </w:rPr>
      </w:pPr>
      <w:r>
        <w:rPr>
          <w:rFonts w:hint="eastAsia"/>
          <w:b/>
        </w:rPr>
        <w:t>与昆明第二人民医院合作</w:t>
      </w:r>
      <w:proofErr w:type="gramStart"/>
      <w:r>
        <w:rPr>
          <w:rFonts w:hint="eastAsia"/>
          <w:b/>
        </w:rPr>
        <w:t>开展甲</w:t>
      </w:r>
      <w:proofErr w:type="gramEnd"/>
      <w:r>
        <w:rPr>
          <w:rFonts w:hint="eastAsia"/>
          <w:b/>
        </w:rPr>
        <w:t>氨蝶</w:t>
      </w:r>
      <w:proofErr w:type="gramStart"/>
      <w:r>
        <w:rPr>
          <w:rFonts w:hint="eastAsia"/>
          <w:b/>
        </w:rPr>
        <w:t>呤</w:t>
      </w:r>
      <w:proofErr w:type="gramEnd"/>
      <w:r>
        <w:rPr>
          <w:rFonts w:hint="eastAsia"/>
          <w:b/>
        </w:rPr>
        <w:t>在儿童急性淋巴系统白血病患者中的群体药动学研究</w:t>
      </w:r>
    </w:p>
    <w:p w:rsidR="00DA08D4" w:rsidRPr="00125359" w:rsidRDefault="00DA08D4" w:rsidP="00DA08D4">
      <w:pPr>
        <w:pStyle w:val="a6"/>
        <w:ind w:left="420" w:firstLineChars="0" w:firstLine="0"/>
        <w:rPr>
          <w:b/>
        </w:rPr>
      </w:pPr>
      <w:r>
        <w:rPr>
          <w:b/>
        </w:rPr>
        <w:t>…………</w:t>
      </w:r>
    </w:p>
    <w:p w:rsidR="00DA08D4" w:rsidRDefault="00DA08D4" w:rsidP="00696F4D">
      <w:pPr>
        <w:spacing w:line="276" w:lineRule="auto"/>
        <w:ind w:firstLineChars="200" w:firstLine="440"/>
        <w:rPr>
          <w:sz w:val="22"/>
        </w:rPr>
      </w:pPr>
    </w:p>
    <w:p w:rsidR="004A5F1B" w:rsidRPr="00696F4D" w:rsidRDefault="00DA08D4" w:rsidP="00DA08D4">
      <w:pPr>
        <w:spacing w:line="276" w:lineRule="auto"/>
        <w:ind w:firstLineChars="200" w:firstLine="440"/>
        <w:rPr>
          <w:sz w:val="22"/>
        </w:rPr>
      </w:pPr>
      <w:r>
        <w:rPr>
          <w:rFonts w:hint="eastAsia"/>
          <w:sz w:val="22"/>
        </w:rPr>
        <w:t>本</w:t>
      </w:r>
      <w:r w:rsidR="004A5F1B" w:rsidRPr="00696F4D">
        <w:rPr>
          <w:rFonts w:hint="eastAsia"/>
          <w:sz w:val="22"/>
        </w:rPr>
        <w:t>项目负责人</w:t>
      </w:r>
      <w:r w:rsidR="009E1A9E">
        <w:rPr>
          <w:rFonts w:hint="eastAsia"/>
          <w:sz w:val="22"/>
        </w:rPr>
        <w:t>掌握该领域国际前沿技术，同时</w:t>
      </w:r>
      <w:r w:rsidR="00780252">
        <w:rPr>
          <w:rFonts w:hint="eastAsia"/>
          <w:sz w:val="22"/>
        </w:rPr>
        <w:t>参与</w:t>
      </w:r>
      <w:r w:rsidR="009E1A9E">
        <w:rPr>
          <w:rFonts w:hint="eastAsia"/>
          <w:sz w:val="22"/>
        </w:rPr>
        <w:t>国际同领域</w:t>
      </w:r>
      <w:r w:rsidR="004A5F1B" w:rsidRPr="00696F4D">
        <w:rPr>
          <w:rFonts w:hint="eastAsia"/>
          <w:sz w:val="22"/>
        </w:rPr>
        <w:t>专家技术难点交流，</w:t>
      </w:r>
      <w:r>
        <w:rPr>
          <w:rFonts w:hint="eastAsia"/>
          <w:sz w:val="22"/>
        </w:rPr>
        <w:t>能够承担项目的实施以及相关的培训工作。</w:t>
      </w:r>
      <w:r w:rsidR="004A5F1B" w:rsidRPr="00696F4D">
        <w:rPr>
          <w:rFonts w:hint="eastAsia"/>
          <w:sz w:val="22"/>
        </w:rPr>
        <w:t>欢迎与</w:t>
      </w:r>
      <w:r>
        <w:rPr>
          <w:rFonts w:hint="eastAsia"/>
          <w:sz w:val="22"/>
        </w:rPr>
        <w:t>院内、院外各临床</w:t>
      </w:r>
      <w:r w:rsidR="00780252">
        <w:rPr>
          <w:rFonts w:hint="eastAsia"/>
          <w:sz w:val="22"/>
        </w:rPr>
        <w:t>单位</w:t>
      </w:r>
      <w:r w:rsidR="004A5F1B" w:rsidRPr="00696F4D">
        <w:rPr>
          <w:rFonts w:hint="eastAsia"/>
          <w:sz w:val="22"/>
        </w:rPr>
        <w:t>展开</w:t>
      </w:r>
      <w:r w:rsidR="00780252">
        <w:rPr>
          <w:rFonts w:hint="eastAsia"/>
          <w:sz w:val="22"/>
        </w:rPr>
        <w:t>研究</w:t>
      </w:r>
      <w:r w:rsidR="004A5F1B" w:rsidRPr="00696F4D">
        <w:rPr>
          <w:rFonts w:hint="eastAsia"/>
          <w:sz w:val="22"/>
        </w:rPr>
        <w:t>合作，从而提高临床药学服务水平，更好的为临床各科室服务。</w:t>
      </w:r>
      <w:r>
        <w:rPr>
          <w:rFonts w:hint="eastAsia"/>
          <w:sz w:val="22"/>
        </w:rPr>
        <w:t>有合作意向请联系：</w:t>
      </w:r>
      <w:r w:rsidR="00780252">
        <w:rPr>
          <w:rFonts w:hint="eastAsia"/>
          <w:sz w:val="22"/>
        </w:rPr>
        <w:t xml:space="preserve">010 </w:t>
      </w:r>
      <w:r>
        <w:rPr>
          <w:rFonts w:hint="eastAsia"/>
          <w:sz w:val="22"/>
        </w:rPr>
        <w:t xml:space="preserve">82266673 </w:t>
      </w:r>
      <w:r>
        <w:rPr>
          <w:rFonts w:hint="eastAsia"/>
          <w:sz w:val="22"/>
        </w:rPr>
        <w:t>张弨。</w:t>
      </w:r>
    </w:p>
    <w:sectPr w:rsidR="004A5F1B" w:rsidRPr="00696F4D" w:rsidSect="00220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F9C" w:rsidRDefault="002A4F9C" w:rsidP="00125359">
      <w:r>
        <w:separator/>
      </w:r>
    </w:p>
  </w:endnote>
  <w:endnote w:type="continuationSeparator" w:id="0">
    <w:p w:rsidR="002A4F9C" w:rsidRDefault="002A4F9C" w:rsidP="00125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F9C" w:rsidRDefault="002A4F9C" w:rsidP="00125359">
      <w:r>
        <w:separator/>
      </w:r>
    </w:p>
  </w:footnote>
  <w:footnote w:type="continuationSeparator" w:id="0">
    <w:p w:rsidR="002A4F9C" w:rsidRDefault="002A4F9C" w:rsidP="001253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446E5"/>
    <w:multiLevelType w:val="hybridMultilevel"/>
    <w:tmpl w:val="260CFA48"/>
    <w:lvl w:ilvl="0" w:tplc="41A82E36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DD536C0"/>
    <w:multiLevelType w:val="hybridMultilevel"/>
    <w:tmpl w:val="9DF8B97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6913EE1"/>
    <w:multiLevelType w:val="hybridMultilevel"/>
    <w:tmpl w:val="10CE1A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CE74C14"/>
    <w:multiLevelType w:val="hybridMultilevel"/>
    <w:tmpl w:val="65BA0BBA"/>
    <w:lvl w:ilvl="0" w:tplc="F27C2024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44E5"/>
    <w:rsid w:val="000B314F"/>
    <w:rsid w:val="00125359"/>
    <w:rsid w:val="001E1878"/>
    <w:rsid w:val="002202F7"/>
    <w:rsid w:val="00234BE8"/>
    <w:rsid w:val="002A4F9C"/>
    <w:rsid w:val="00373A84"/>
    <w:rsid w:val="003935EB"/>
    <w:rsid w:val="004A5F1B"/>
    <w:rsid w:val="00696F4D"/>
    <w:rsid w:val="00780252"/>
    <w:rsid w:val="007B2C6C"/>
    <w:rsid w:val="009E1A9E"/>
    <w:rsid w:val="00B62F7E"/>
    <w:rsid w:val="00DA08D4"/>
    <w:rsid w:val="00E00E7A"/>
    <w:rsid w:val="00F1033F"/>
    <w:rsid w:val="00FE4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2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E44E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E44E5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253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25359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1253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125359"/>
    <w:rPr>
      <w:sz w:val="18"/>
      <w:szCs w:val="18"/>
    </w:rPr>
  </w:style>
  <w:style w:type="paragraph" w:styleId="a6">
    <w:name w:val="List Paragraph"/>
    <w:basedOn w:val="a"/>
    <w:uiPriority w:val="34"/>
    <w:qFormat/>
    <w:rsid w:val="0012535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chao</dc:creator>
  <cp:lastModifiedBy>chao</cp:lastModifiedBy>
  <cp:revision>8</cp:revision>
  <cp:lastPrinted>2012-09-26T02:57:00Z</cp:lastPrinted>
  <dcterms:created xsi:type="dcterms:W3CDTF">2012-09-04T02:34:00Z</dcterms:created>
  <dcterms:modified xsi:type="dcterms:W3CDTF">2012-10-15T01:13:00Z</dcterms:modified>
</cp:coreProperties>
</file>