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参与组长单位/申办方等共同申报申请书</w:t>
      </w:r>
    </w:p>
    <w:p>
      <w:pPr>
        <w:ind w:firstLine="616"/>
        <w:rPr>
          <w:sz w:val="28"/>
          <w:szCs w:val="28"/>
        </w:rPr>
      </w:pPr>
    </w:p>
    <w:p>
      <w:pPr>
        <w:ind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一、申办方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及北京大学第三医院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科室主要研究着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现有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项目(伦理立项编号:</w:t>
      </w:r>
      <w:r>
        <w:rPr>
          <w:rFonts w:hint="eastAsia"/>
          <w:sz w:val="28"/>
          <w:szCs w:val="28"/>
          <w:u w:val="single"/>
        </w:rPr>
        <w:t xml:space="preserve">          )</w:t>
      </w:r>
      <w:r>
        <w:rPr>
          <w:rFonts w:hint="eastAsia"/>
          <w:sz w:val="28"/>
          <w:szCs w:val="28"/>
        </w:rPr>
        <w:t xml:space="preserve"> ，申请由组长单位/申办方“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”代为进行“人类遗传资源行政审批”的相关申报工作；</w:t>
      </w:r>
    </w:p>
    <w:p>
      <w:pPr>
        <w:ind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二、在北京大学第三医院开展的此项研究</w:t>
      </w:r>
    </w:p>
    <w:p>
      <w:pPr>
        <w:ind w:firstLine="616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涉及生物样本出境：</w:t>
      </w:r>
      <w:r>
        <w:rPr>
          <w:rFonts w:hint="eastAsia"/>
          <w:sz w:val="28"/>
          <w:szCs w:val="28"/>
          <w:u w:val="single"/>
        </w:rPr>
        <w:t xml:space="preserve">   （填写具体名称和预估样本量）</w:t>
      </w:r>
    </w:p>
    <w:p>
      <w:pPr>
        <w:ind w:firstLine="756" w:firstLineChars="270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 不</w:t>
      </w:r>
      <w:r>
        <w:rPr>
          <w:rFonts w:hint="eastAsia"/>
          <w:sz w:val="28"/>
          <w:szCs w:val="28"/>
        </w:rPr>
        <w:t>涉及生物样本出境</w:t>
      </w:r>
    </w:p>
    <w:p>
      <w:pPr>
        <w:ind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三、申办方及主要研究者已就所申报材料全部内容的真实性、完整性、规范性以及数据信息准确性进行审核，不存在虚报、瞒报行为；</w:t>
      </w:r>
    </w:p>
    <w:p>
      <w:pPr>
        <w:ind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四、申报材料符合《中华人民共和国行政许可法》、《中华人民共和国人类遗传资源管理条例</w:t>
      </w:r>
      <w:bookmarkStart w:id="0" w:name="_GoBack"/>
      <w:bookmarkEnd w:id="0"/>
      <w:r>
        <w:rPr>
          <w:rFonts w:hint="eastAsia"/>
          <w:sz w:val="28"/>
          <w:szCs w:val="28"/>
        </w:rPr>
        <w:t>》等相关法律法规以及药监部门关于药物临床试验有关规定;</w:t>
      </w:r>
    </w:p>
    <w:p>
      <w:pPr>
        <w:ind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五、严格按照申报内容，开展为获得相关药品和医疗器械在我国上市许可的临床试验，没有超申报范围开展探索性科学研究。</w:t>
      </w:r>
    </w:p>
    <w:p>
      <w:pPr>
        <w:ind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六、后续备案程序将严格按照北京大学第三医院要求进行。</w:t>
      </w:r>
    </w:p>
    <w:p>
      <w:pPr>
        <w:ind w:firstLine="616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申办方（公章）：                北京大学第三医院</w:t>
      </w:r>
    </w:p>
    <w:p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主要研究者（签字）：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  年  月  日             日期：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06D"/>
    <w:rsid w:val="00064857"/>
    <w:rsid w:val="000700B3"/>
    <w:rsid w:val="000B23F6"/>
    <w:rsid w:val="00100132"/>
    <w:rsid w:val="00353863"/>
    <w:rsid w:val="00395470"/>
    <w:rsid w:val="0039584D"/>
    <w:rsid w:val="004F7D4E"/>
    <w:rsid w:val="00614EA4"/>
    <w:rsid w:val="007264D5"/>
    <w:rsid w:val="007424A6"/>
    <w:rsid w:val="0082306D"/>
    <w:rsid w:val="00CC4350"/>
    <w:rsid w:val="00D77579"/>
    <w:rsid w:val="00E5386D"/>
    <w:rsid w:val="00E600EA"/>
    <w:rsid w:val="3B8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24</TotalTime>
  <ScaleCrop>false</ScaleCrop>
  <LinksUpToDate>false</LinksUpToDate>
  <CharactersWithSpaces>510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2017-11-03T08:30:00Z</dcterms:created>
  <dc:creator>Dorothy</dc:creator>
  <cp:lastModifiedBy>梁力均</cp:lastModifiedBy>
  <dcterms:modified xsi:type="dcterms:W3CDTF">2021-02-04T08:17:24Z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